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网络会议名称：酒类相关标准制修订情况及应用解读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42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我国的酒类发展历史中，以白酒的发展年代最为久远，在白酒的长期发展历史中，传统意义上的白酒一直以固态发酵为主，这也是中国白酒区别于外国洋酒的主要因素，在白酒的成分含量中以乙酵和水为主，酯类、醇类、醛类及酮类等其他成分为辅，只有由这些成分进行相互的配比组合在一起，才能形成白酒的独特风味。而白酒质量的高低则取决于这些成分之间配比含量的高低，恰到好处的配比量可以形成白酒的独特芳香，从而成为酒中的极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42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本次</w:t>
      </w:r>
      <w:r>
        <w:rPr>
          <w:rFonts w:hint="eastAsia" w:ascii="微软雅黑" w:hAnsi="微软雅黑" w:eastAsia="微软雅黑" w:cs="微软雅黑"/>
          <w:sz w:val="21"/>
          <w:szCs w:val="21"/>
        </w:rPr>
        <w:t>研讨会将提供与专家的互动环节，与会者可以与专家进行交流、提问和讨论。通过这次研讨会，我们希望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能在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酒类相关标准制修订情况及应用解读</w:t>
      </w:r>
      <w:r>
        <w:rPr>
          <w:rFonts w:hint="eastAsia" w:ascii="微软雅黑" w:hAnsi="微软雅黑" w:eastAsia="微软雅黑" w:cs="微软雅黑"/>
          <w:sz w:val="21"/>
          <w:szCs w:val="21"/>
        </w:rPr>
        <w:t>做出贡献。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 xml:space="preserve"> </w:t>
      </w:r>
    </w:p>
    <w:p>
      <w:pPr>
        <w:spacing w:after="156"/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许泓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 天津出入境检验检疫局动植物与食品检测中心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研究员</w:t>
      </w:r>
    </w:p>
    <w:p>
      <w:pPr>
        <w:spacing w:after="156"/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李学思 河南牧业经济学院食品与生物工程学院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高级工程师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孔祥虹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西安海关技术中心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研究员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刘博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中南粮油食品科学研究院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院长</w:t>
      </w:r>
    </w:p>
    <w:p>
      <w:pPr>
        <w:spacing w:after="156"/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李春扬 中国食品发酵工业研究院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</w:rPr>
        <w:t>高级工程师</w:t>
      </w:r>
    </w:p>
    <w:p>
      <w:pPr>
        <w:spacing w:after="156"/>
        <w:rPr>
          <w:rStyle w:val="11"/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王道兵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中国食品发酵工业研究院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博士</w:t>
      </w:r>
    </w:p>
    <w:bookmarkEnd w:id="0"/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酒类相关标准制修订情况及应用解读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  <w:t>2、赞助方案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250</w:t>
      </w:r>
      <w:r>
        <w:rPr>
          <w:rFonts w:hint="eastAsia" w:ascii="微软雅黑" w:hAnsi="微软雅黑" w:eastAsia="微软雅黑" w:cs="微软雅黑"/>
          <w:sz w:val="21"/>
          <w:szCs w:val="21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分析测试百科网 </w:t>
      </w:r>
    </w:p>
    <w:p>
      <w:pPr>
        <w:jc w:val="right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2024年1月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1756C86"/>
    <w:rsid w:val="02B216FC"/>
    <w:rsid w:val="06C632A9"/>
    <w:rsid w:val="110732FE"/>
    <w:rsid w:val="15A05995"/>
    <w:rsid w:val="248C70E1"/>
    <w:rsid w:val="29C446FD"/>
    <w:rsid w:val="2AEB62AC"/>
    <w:rsid w:val="31312245"/>
    <w:rsid w:val="32A065E7"/>
    <w:rsid w:val="34D40838"/>
    <w:rsid w:val="351C0C76"/>
    <w:rsid w:val="3D465850"/>
    <w:rsid w:val="3DCA6AA6"/>
    <w:rsid w:val="3FC85188"/>
    <w:rsid w:val="401B4DC9"/>
    <w:rsid w:val="44CC6E7A"/>
    <w:rsid w:val="459B0EC4"/>
    <w:rsid w:val="4693041D"/>
    <w:rsid w:val="50700162"/>
    <w:rsid w:val="524212B6"/>
    <w:rsid w:val="553147AA"/>
    <w:rsid w:val="57B215A4"/>
    <w:rsid w:val="57ED5B98"/>
    <w:rsid w:val="5B900301"/>
    <w:rsid w:val="60825D61"/>
    <w:rsid w:val="62F864E1"/>
    <w:rsid w:val="6D2C3325"/>
    <w:rsid w:val="6FFF5CCE"/>
    <w:rsid w:val="73774CD6"/>
    <w:rsid w:val="7D4746C7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autoRedefine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autoRedefine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autoRedefine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4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2024-01-21T09:10:57Z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5D95103973CE4E2EA18B705A0872DCC6_13</vt:lpwstr>
  </property>
</Properties>
</file>