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bidi w:val="0"/>
        <w:jc w:val="center"/>
        <w:rPr>
          <w:rFonts w:hint="eastAsia"/>
        </w:rPr>
      </w:pPr>
      <w:r>
        <w:rPr>
          <w:rFonts w:hint="eastAsia"/>
        </w:rPr>
        <w:t>网络会议</w:t>
      </w:r>
    </w:p>
    <w:p>
      <w:pPr>
        <w:spacing w:after="156"/>
        <w:ind w:firstLine="420"/>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rPr>
        <w:t>网络会议名称：生物化工技术创新及产业发展网络研讨会</w:t>
      </w:r>
    </w:p>
    <w:p>
      <w:pPr>
        <w:spacing w:after="156"/>
        <w:ind w:firstLine="420"/>
        <w:rPr>
          <w:rFonts w:hint="eastAsia" w:ascii="微软雅黑" w:hAnsi="微软雅黑" w:eastAsia="微软雅黑" w:cs="微软雅黑"/>
          <w:sz w:val="21"/>
          <w:szCs w:val="21"/>
          <w:lang w:val="en-US" w:eastAsia="zh-CN"/>
        </w:rPr>
      </w:pPr>
      <w:r>
        <w:rPr>
          <w:rFonts w:hint="eastAsia" w:ascii="微软雅黑" w:hAnsi="微软雅黑" w:eastAsia="微软雅黑" w:cs="微软雅黑"/>
          <w:b/>
          <w:bCs/>
          <w:sz w:val="21"/>
          <w:szCs w:val="21"/>
        </w:rPr>
        <w:t>会议日期：</w:t>
      </w:r>
      <w:r>
        <w:rPr>
          <w:rFonts w:hint="eastAsia" w:ascii="微软雅黑" w:hAnsi="微软雅黑" w:eastAsia="微软雅黑" w:cs="微软雅黑"/>
          <w:b w:val="0"/>
          <w:bCs w:val="0"/>
          <w:sz w:val="21"/>
          <w:szCs w:val="21"/>
          <w:lang w:val="en-US" w:eastAsia="zh-CN"/>
        </w:rPr>
        <w:t>2024年</w:t>
      </w:r>
      <w:r>
        <w:rPr>
          <w:rFonts w:hint="eastAsia" w:ascii="微软雅黑" w:hAnsi="微软雅黑" w:eastAsia="微软雅黑" w:cs="微软雅黑"/>
          <w:b w:val="0"/>
          <w:bCs w:val="0"/>
          <w:color w:val="auto"/>
          <w:sz w:val="21"/>
          <w:szCs w:val="21"/>
          <w:lang w:val="en-US" w:eastAsia="zh-CN"/>
        </w:rPr>
        <w:t>5</w:t>
      </w:r>
      <w:r>
        <w:rPr>
          <w:rFonts w:hint="eastAsia" w:ascii="微软雅黑" w:hAnsi="微软雅黑" w:eastAsia="微软雅黑" w:cs="微软雅黑"/>
          <w:b w:val="0"/>
          <w:bCs w:val="0"/>
          <w:color w:val="auto"/>
          <w:sz w:val="21"/>
          <w:szCs w:val="21"/>
        </w:rPr>
        <w:t>月</w:t>
      </w:r>
      <w:r>
        <w:rPr>
          <w:rFonts w:hint="eastAsia" w:ascii="微软雅黑" w:hAnsi="微软雅黑" w:eastAsia="微软雅黑" w:cs="微软雅黑"/>
          <w:b w:val="0"/>
          <w:bCs w:val="0"/>
          <w:color w:val="auto"/>
          <w:sz w:val="21"/>
          <w:szCs w:val="21"/>
          <w:lang w:val="en-US" w:eastAsia="zh-CN"/>
        </w:rPr>
        <w:t>21日</w:t>
      </w:r>
    </w:p>
    <w:p>
      <w:pPr>
        <w:keepNext w:val="0"/>
        <w:keepLines w:val="0"/>
        <w:pageBreakBefore w:val="0"/>
        <w:widowControl w:val="0"/>
        <w:kinsoku/>
        <w:wordWrap/>
        <w:overflowPunct/>
        <w:topLinePunct w:val="0"/>
        <w:autoSpaceDE/>
        <w:autoSpaceDN/>
        <w:bidi w:val="0"/>
        <w:adjustRightInd/>
        <w:snapToGrid/>
        <w:spacing w:after="0" w:afterLines="0"/>
        <w:ind w:firstLine="42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为了推动生物化工技术的创新和产业的发展，分析测试百科网将举办一场名为《生物化工技术创新及产业发展》的网络研讨会。生物化工技术是现代生物技术与化学工程相结合的产物，对于推动生物医药、农业、环保等领域的发展具有重要意义。本次会议旨在邀请生物化工技术领域的专家学者共同探讨生物化工技术的创新和应用，以及产业发展的趋势和挑战。</w:t>
      </w:r>
    </w:p>
    <w:p>
      <w:pPr>
        <w:keepNext w:val="0"/>
        <w:keepLines w:val="0"/>
        <w:pageBreakBefore w:val="0"/>
        <w:widowControl w:val="0"/>
        <w:kinsoku/>
        <w:wordWrap/>
        <w:overflowPunct/>
        <w:topLinePunct w:val="0"/>
        <w:autoSpaceDE/>
        <w:autoSpaceDN/>
        <w:bidi w:val="0"/>
        <w:adjustRightInd/>
        <w:snapToGrid/>
        <w:spacing w:after="0" w:afterLines="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会议将聚焦生物化工技术的创新和应用，包括基因工程、蛋白质工程、细胞工程等前沿技术的研究成果和应用案例。专家们将分享他们在生物化工技术研发方面的最新进展和经验，探讨如何将这些技术应用于生物医药、农业、环保等领域，推动产业的发展。此外，会议还将重点讨论生物化工产业的政策环境、市场需求和发展趋势，为与会者提供产业发展的战略指导。</w:t>
      </w:r>
    </w:p>
    <w:p>
      <w:pPr>
        <w:keepNext w:val="0"/>
        <w:keepLines w:val="0"/>
        <w:pageBreakBefore w:val="0"/>
        <w:widowControl w:val="0"/>
        <w:kinsoku/>
        <w:wordWrap/>
        <w:overflowPunct/>
        <w:topLinePunct w:val="0"/>
        <w:autoSpaceDE/>
        <w:autoSpaceDN/>
        <w:bidi w:val="0"/>
        <w:adjustRightInd/>
        <w:snapToGrid/>
        <w:spacing w:after="0" w:afterLines="0"/>
        <w:ind w:firstLine="42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网络研讨会将采用线上报告、研讨和互动的形式，与会人员可以随时随地参与讨论，分享经验和见解。通过这场网络研讨会，分析测试百科网希望能够推动生物化工技术的创新和应用，促进产业的发展，为人们提供更多高效、环保、安全的生物化工产品和服务。同时，会议也将为生物化工技术领域的从业者提供一个交流与学习的平台，共同探讨产业发展的关键问题，为生物化工行业的繁荣贡献力量。</w:t>
      </w:r>
    </w:p>
    <w:p>
      <w:pPr>
        <w:keepNext w:val="0"/>
        <w:keepLines w:val="0"/>
        <w:pageBreakBefore w:val="0"/>
        <w:widowControl w:val="0"/>
        <w:kinsoku/>
        <w:wordWrap/>
        <w:overflowPunct/>
        <w:topLinePunct w:val="0"/>
        <w:autoSpaceDE/>
        <w:autoSpaceDN/>
        <w:bidi w:val="0"/>
        <w:adjustRightInd/>
        <w:snapToGrid/>
        <w:spacing w:after="0" w:afterLines="0"/>
        <w:ind w:firstLine="420"/>
        <w:textAlignment w:val="auto"/>
        <w:rPr>
          <w:rFonts w:hint="eastAsia" w:ascii="微软雅黑" w:hAnsi="微软雅黑" w:eastAsia="微软雅黑" w:cs="微软雅黑"/>
          <w:sz w:val="21"/>
          <w:szCs w:val="21"/>
        </w:rPr>
      </w:pPr>
      <w:bookmarkStart w:id="0" w:name="_GoBack"/>
      <w:bookmarkEnd w:id="0"/>
    </w:p>
    <w:p>
      <w:pPr>
        <w:keepNext w:val="0"/>
        <w:keepLines w:val="0"/>
        <w:pageBreakBefore w:val="0"/>
        <w:widowControl w:val="0"/>
        <w:kinsoku/>
        <w:wordWrap/>
        <w:overflowPunct/>
        <w:topLinePunct w:val="0"/>
        <w:autoSpaceDE/>
        <w:autoSpaceDN/>
        <w:bidi w:val="0"/>
        <w:adjustRightInd/>
        <w:snapToGrid/>
        <w:spacing w:after="0" w:afterLines="0"/>
        <w:ind w:firstLine="420"/>
        <w:textAlignment w:val="auto"/>
        <w:rPr>
          <w:rFonts w:hint="eastAsia" w:ascii="微软雅黑" w:hAnsi="微软雅黑" w:eastAsia="微软雅黑" w:cs="微软雅黑"/>
          <w:b/>
          <w:bCs/>
          <w:color w:val="auto"/>
          <w:sz w:val="21"/>
          <w:szCs w:val="21"/>
        </w:rPr>
      </w:pPr>
      <w:r>
        <w:rPr>
          <w:rFonts w:hint="eastAsia" w:ascii="微软雅黑" w:hAnsi="微软雅黑" w:eastAsia="微软雅黑" w:cs="微软雅黑"/>
          <w:b/>
          <w:bCs/>
          <w:sz w:val="21"/>
          <w:szCs w:val="21"/>
        </w:rPr>
        <w:t>会议拟邀请专家：</w:t>
      </w:r>
      <w:r>
        <w:rPr>
          <w:rFonts w:hint="eastAsia" w:ascii="微软雅黑" w:hAnsi="微软雅黑" w:eastAsia="微软雅黑" w:cs="微软雅黑"/>
          <w:b/>
          <w:bCs/>
          <w:color w:val="auto"/>
          <w:sz w:val="21"/>
          <w:szCs w:val="21"/>
        </w:rPr>
        <w:t xml:space="preserve"> </w:t>
      </w:r>
    </w:p>
    <w:p>
      <w:pPr>
        <w:spacing w:after="156"/>
        <w:ind w:firstLine="420"/>
        <w:rPr>
          <w:rFonts w:hint="eastAsia" w:ascii="微软雅黑" w:hAnsi="微软雅黑" w:eastAsia="微软雅黑" w:cs="微软雅黑"/>
          <w:b w:val="0"/>
          <w:bCs w:val="0"/>
          <w:color w:val="auto"/>
          <w:sz w:val="21"/>
          <w:szCs w:val="21"/>
          <w:lang w:eastAsia="zh-CN"/>
        </w:rPr>
      </w:pPr>
      <w:r>
        <w:rPr>
          <w:rFonts w:hint="eastAsia" w:ascii="微软雅黑" w:hAnsi="微软雅黑" w:eastAsia="微软雅黑" w:cs="微软雅黑"/>
          <w:b w:val="0"/>
          <w:bCs w:val="0"/>
          <w:color w:val="auto"/>
          <w:sz w:val="21"/>
          <w:szCs w:val="21"/>
          <w:lang w:val="en-US" w:eastAsia="zh-CN"/>
        </w:rPr>
        <w:t>尹洧</w:t>
      </w:r>
      <w:r>
        <w:rPr>
          <w:rFonts w:hint="eastAsia" w:ascii="微软雅黑" w:hAnsi="微软雅黑" w:eastAsia="微软雅黑" w:cs="微软雅黑"/>
          <w:b w:val="0"/>
          <w:bCs w:val="0"/>
          <w:color w:val="auto"/>
          <w:sz w:val="21"/>
          <w:szCs w:val="21"/>
        </w:rPr>
        <w:tab/>
      </w:r>
      <w:r>
        <w:rPr>
          <w:rFonts w:hint="eastAsia" w:ascii="微软雅黑" w:hAnsi="微软雅黑" w:eastAsia="微软雅黑" w:cs="微软雅黑"/>
          <w:b w:val="0"/>
          <w:bCs w:val="0"/>
          <w:color w:val="auto"/>
          <w:sz w:val="21"/>
          <w:szCs w:val="21"/>
          <w:lang w:val="en-US" w:eastAsia="zh-CN"/>
        </w:rPr>
        <w:t>北京化工研究院</w:t>
      </w:r>
      <w:r>
        <w:rPr>
          <w:rFonts w:hint="eastAsia" w:ascii="微软雅黑" w:hAnsi="微软雅黑" w:eastAsia="微软雅黑" w:cs="微软雅黑"/>
          <w:b w:val="0"/>
          <w:bCs w:val="0"/>
          <w:color w:val="auto"/>
          <w:sz w:val="21"/>
          <w:szCs w:val="21"/>
        </w:rPr>
        <w:t xml:space="preserve"> </w:t>
      </w:r>
    </w:p>
    <w:p>
      <w:pPr>
        <w:spacing w:after="156"/>
        <w:ind w:firstLine="420"/>
        <w:rPr>
          <w:rFonts w:hint="eastAsia" w:ascii="微软雅黑" w:hAnsi="微软雅黑" w:eastAsia="微软雅黑" w:cs="微软雅黑"/>
          <w:b w:val="0"/>
          <w:bCs w:val="0"/>
          <w:color w:val="auto"/>
          <w:sz w:val="21"/>
          <w:szCs w:val="21"/>
          <w:lang w:val="en-US" w:eastAsia="zh-CN"/>
        </w:rPr>
      </w:pPr>
      <w:r>
        <w:rPr>
          <w:rFonts w:hint="eastAsia" w:ascii="微软雅黑" w:hAnsi="微软雅黑" w:eastAsia="微软雅黑" w:cs="微软雅黑"/>
          <w:b w:val="0"/>
          <w:bCs w:val="0"/>
          <w:color w:val="auto"/>
          <w:sz w:val="21"/>
          <w:szCs w:val="21"/>
          <w:lang w:val="en-US" w:eastAsia="zh-CN"/>
        </w:rPr>
        <w:t>张月琴</w:t>
      </w:r>
      <w:r>
        <w:rPr>
          <w:rFonts w:hint="eastAsia" w:ascii="微软雅黑" w:hAnsi="微软雅黑" w:eastAsia="微软雅黑" w:cs="微软雅黑"/>
          <w:b w:val="0"/>
          <w:bCs w:val="0"/>
          <w:color w:val="auto"/>
          <w:sz w:val="21"/>
          <w:szCs w:val="21"/>
          <w:lang w:val="en-US" w:eastAsia="zh-CN"/>
        </w:rPr>
        <w:tab/>
      </w:r>
      <w:r>
        <w:rPr>
          <w:rFonts w:hint="eastAsia" w:ascii="微软雅黑" w:hAnsi="微软雅黑" w:eastAsia="微软雅黑" w:cs="微软雅黑"/>
          <w:b w:val="0"/>
          <w:bCs w:val="0"/>
          <w:color w:val="auto"/>
          <w:sz w:val="21"/>
          <w:szCs w:val="21"/>
          <w:lang w:val="en-US" w:eastAsia="zh-CN"/>
        </w:rPr>
        <w:t xml:space="preserve"> 中国石化石油化工科学研究院</w:t>
      </w:r>
    </w:p>
    <w:p>
      <w:pPr>
        <w:spacing w:after="156"/>
        <w:ind w:firstLine="420"/>
        <w:rPr>
          <w:rFonts w:hint="eastAsia" w:ascii="微软雅黑" w:hAnsi="微软雅黑" w:eastAsia="微软雅黑" w:cs="微软雅黑"/>
          <w:b w:val="0"/>
          <w:bCs w:val="0"/>
          <w:color w:val="auto"/>
          <w:sz w:val="21"/>
          <w:szCs w:val="21"/>
          <w:lang w:val="en-US" w:eastAsia="zh-CN"/>
        </w:rPr>
      </w:pPr>
      <w:r>
        <w:rPr>
          <w:rFonts w:hint="eastAsia" w:ascii="微软雅黑" w:hAnsi="微软雅黑" w:eastAsia="微软雅黑" w:cs="微软雅黑"/>
          <w:b w:val="0"/>
          <w:bCs w:val="0"/>
          <w:color w:val="auto"/>
          <w:sz w:val="21"/>
          <w:szCs w:val="21"/>
          <w:lang w:val="en-US" w:eastAsia="zh-CN"/>
        </w:rPr>
        <w:t>李长秀</w:t>
      </w:r>
      <w:r>
        <w:rPr>
          <w:rFonts w:hint="eastAsia" w:ascii="微软雅黑" w:hAnsi="微软雅黑" w:eastAsia="微软雅黑" w:cs="微软雅黑"/>
          <w:b w:val="0"/>
          <w:bCs w:val="0"/>
          <w:color w:val="auto"/>
          <w:sz w:val="21"/>
          <w:szCs w:val="21"/>
          <w:lang w:val="en-US" w:eastAsia="zh-CN"/>
        </w:rPr>
        <w:tab/>
      </w:r>
      <w:r>
        <w:rPr>
          <w:rFonts w:hint="eastAsia" w:ascii="微软雅黑" w:hAnsi="微软雅黑" w:eastAsia="微软雅黑" w:cs="微软雅黑"/>
          <w:b w:val="0"/>
          <w:bCs w:val="0"/>
          <w:color w:val="auto"/>
          <w:sz w:val="21"/>
          <w:szCs w:val="21"/>
          <w:lang w:val="en-US" w:eastAsia="zh-CN"/>
        </w:rPr>
        <w:t xml:space="preserve"> 中国石化石油化工科学研究院  </w:t>
      </w:r>
    </w:p>
    <w:p>
      <w:pPr>
        <w:spacing w:after="156"/>
        <w:ind w:firstLine="420"/>
        <w:rPr>
          <w:rFonts w:hint="eastAsia" w:ascii="微软雅黑" w:hAnsi="微软雅黑" w:eastAsia="微软雅黑" w:cs="微软雅黑"/>
          <w:b w:val="0"/>
          <w:bCs w:val="0"/>
          <w:color w:val="auto"/>
          <w:sz w:val="21"/>
          <w:szCs w:val="21"/>
          <w:lang w:val="en-US" w:eastAsia="zh-CN"/>
        </w:rPr>
      </w:pPr>
      <w:r>
        <w:rPr>
          <w:rFonts w:hint="eastAsia" w:ascii="微软雅黑" w:hAnsi="微软雅黑" w:eastAsia="微软雅黑" w:cs="微软雅黑"/>
          <w:b w:val="0"/>
          <w:bCs w:val="0"/>
          <w:color w:val="auto"/>
          <w:sz w:val="21"/>
          <w:szCs w:val="21"/>
          <w:lang w:val="en-US" w:eastAsia="zh-CN"/>
        </w:rPr>
        <w:t>薛慧峰</w:t>
      </w:r>
      <w:r>
        <w:rPr>
          <w:rFonts w:hint="eastAsia" w:ascii="微软雅黑" w:hAnsi="微软雅黑" w:eastAsia="微软雅黑" w:cs="微软雅黑"/>
          <w:b w:val="0"/>
          <w:bCs w:val="0"/>
          <w:color w:val="auto"/>
          <w:sz w:val="21"/>
          <w:szCs w:val="21"/>
          <w:lang w:val="en-US" w:eastAsia="zh-CN"/>
        </w:rPr>
        <w:tab/>
      </w:r>
      <w:r>
        <w:rPr>
          <w:rFonts w:hint="eastAsia" w:ascii="微软雅黑" w:hAnsi="微软雅黑" w:eastAsia="微软雅黑" w:cs="微软雅黑"/>
          <w:b w:val="0"/>
          <w:bCs w:val="0"/>
          <w:color w:val="auto"/>
          <w:sz w:val="21"/>
          <w:szCs w:val="21"/>
          <w:lang w:val="en-US" w:eastAsia="zh-CN"/>
        </w:rPr>
        <w:t xml:space="preserve"> 中国石油石油化工研究院分析检测与标准化研究室 </w:t>
      </w:r>
    </w:p>
    <w:p>
      <w:pPr>
        <w:spacing w:after="156"/>
        <w:ind w:firstLine="420"/>
        <w:rPr>
          <w:rFonts w:hint="eastAsia" w:ascii="微软雅黑" w:hAnsi="微软雅黑" w:eastAsia="微软雅黑" w:cs="微软雅黑"/>
          <w:b w:val="0"/>
          <w:bCs w:val="0"/>
          <w:color w:val="auto"/>
          <w:sz w:val="21"/>
          <w:szCs w:val="21"/>
          <w:lang w:val="en-US" w:eastAsia="zh-CN"/>
        </w:rPr>
      </w:pPr>
      <w:r>
        <w:rPr>
          <w:rFonts w:hint="eastAsia" w:ascii="微软雅黑" w:hAnsi="微软雅黑" w:eastAsia="微软雅黑" w:cs="微软雅黑"/>
          <w:b w:val="0"/>
          <w:bCs w:val="0"/>
          <w:color w:val="auto"/>
          <w:sz w:val="21"/>
          <w:szCs w:val="21"/>
          <w:lang w:val="en-US" w:eastAsia="zh-CN"/>
        </w:rPr>
        <w:t>焦龙 </w:t>
      </w:r>
      <w:r>
        <w:rPr>
          <w:rFonts w:hint="eastAsia" w:ascii="微软雅黑" w:hAnsi="微软雅黑" w:eastAsia="微软雅黑" w:cs="微软雅黑"/>
          <w:b w:val="0"/>
          <w:bCs w:val="0"/>
          <w:color w:val="auto"/>
          <w:sz w:val="21"/>
          <w:szCs w:val="21"/>
          <w:lang w:val="en-US" w:eastAsia="zh-CN"/>
        </w:rPr>
        <w:tab/>
      </w:r>
      <w:r>
        <w:rPr>
          <w:rFonts w:hint="eastAsia" w:ascii="微软雅黑" w:hAnsi="微软雅黑" w:eastAsia="微软雅黑" w:cs="微软雅黑"/>
          <w:b w:val="0"/>
          <w:bCs w:val="0"/>
          <w:color w:val="auto"/>
          <w:sz w:val="21"/>
          <w:szCs w:val="21"/>
          <w:lang w:val="en-US" w:eastAsia="zh-CN"/>
        </w:rPr>
        <w:t xml:space="preserve"> 西安石油大学  </w:t>
      </w:r>
    </w:p>
    <w:p>
      <w:pPr>
        <w:spacing w:after="156"/>
        <w:ind w:firstLine="420"/>
        <w:rPr>
          <w:rFonts w:hint="eastAsia" w:ascii="微软雅黑" w:hAnsi="微软雅黑" w:eastAsia="微软雅黑" w:cs="微软雅黑"/>
          <w:b w:val="0"/>
          <w:bCs w:val="0"/>
          <w:color w:val="auto"/>
          <w:sz w:val="21"/>
          <w:szCs w:val="21"/>
          <w:lang w:val="en-US" w:eastAsia="zh-CN"/>
        </w:rPr>
      </w:pPr>
      <w:r>
        <w:rPr>
          <w:rFonts w:hint="eastAsia" w:ascii="微软雅黑" w:hAnsi="微软雅黑" w:eastAsia="微软雅黑" w:cs="微软雅黑"/>
          <w:b w:val="0"/>
          <w:bCs w:val="0"/>
          <w:color w:val="auto"/>
          <w:sz w:val="21"/>
          <w:szCs w:val="21"/>
          <w:lang w:val="en-US" w:eastAsia="zh-CN"/>
        </w:rPr>
        <w:t>杜振霞   北京化工大学</w:t>
      </w:r>
    </w:p>
    <w:p>
      <w:pPr>
        <w:spacing w:after="156"/>
        <w:ind w:firstLine="420"/>
        <w:rPr>
          <w:rFonts w:hint="default" w:ascii="微软雅黑" w:hAnsi="微软雅黑" w:eastAsia="微软雅黑" w:cs="微软雅黑"/>
          <w:b w:val="0"/>
          <w:bCs w:val="0"/>
          <w:color w:val="auto"/>
          <w:sz w:val="21"/>
          <w:szCs w:val="21"/>
          <w:lang w:val="en-US" w:eastAsia="zh-CN"/>
        </w:rPr>
      </w:pPr>
      <w:r>
        <w:rPr>
          <w:rFonts w:hint="default" w:ascii="微软雅黑" w:hAnsi="微软雅黑" w:eastAsia="微软雅黑" w:cs="微软雅黑"/>
          <w:b w:val="0"/>
          <w:bCs w:val="0"/>
          <w:color w:val="auto"/>
          <w:sz w:val="21"/>
          <w:szCs w:val="21"/>
          <w:lang w:val="en-US" w:eastAsia="zh-CN"/>
        </w:rPr>
        <w:t>李继文</w:t>
      </w:r>
      <w:r>
        <w:rPr>
          <w:rFonts w:hint="default" w:ascii="微软雅黑" w:hAnsi="微软雅黑" w:eastAsia="微软雅黑" w:cs="微软雅黑"/>
          <w:b w:val="0"/>
          <w:bCs w:val="0"/>
          <w:color w:val="auto"/>
          <w:sz w:val="21"/>
          <w:szCs w:val="21"/>
          <w:lang w:val="en-US" w:eastAsia="zh-CN"/>
        </w:rPr>
        <w:tab/>
      </w:r>
      <w:r>
        <w:rPr>
          <w:rFonts w:hint="default" w:ascii="微软雅黑" w:hAnsi="微软雅黑" w:eastAsia="微软雅黑" w:cs="微软雅黑"/>
          <w:b w:val="0"/>
          <w:bCs w:val="0"/>
          <w:color w:val="auto"/>
          <w:sz w:val="21"/>
          <w:szCs w:val="21"/>
          <w:lang w:val="en-US" w:eastAsia="zh-CN"/>
        </w:rPr>
        <w:t>中国石化上海石油化工研究院  </w:t>
      </w:r>
    </w:p>
    <w:p>
      <w:pPr>
        <w:spacing w:after="156"/>
        <w:rPr>
          <w:rFonts w:hint="eastAsia" w:ascii="微软雅黑" w:hAnsi="微软雅黑" w:eastAsia="微软雅黑" w:cs="微软雅黑"/>
          <w:b w:val="0"/>
          <w:bCs w:val="0"/>
          <w:color w:val="auto"/>
          <w:sz w:val="21"/>
          <w:szCs w:val="21"/>
          <w:lang w:val="en-US" w:eastAsia="zh-CN"/>
        </w:rPr>
      </w:pPr>
      <w:r>
        <w:rPr>
          <w:rFonts w:hint="eastAsia" w:ascii="微软雅黑" w:hAnsi="微软雅黑" w:eastAsia="微软雅黑" w:cs="微软雅黑"/>
          <w:b w:val="0"/>
          <w:bCs w:val="0"/>
          <w:color w:val="auto"/>
          <w:sz w:val="21"/>
          <w:szCs w:val="21"/>
          <w:lang w:val="en-US" w:eastAsia="zh-CN"/>
        </w:rPr>
        <w:t>......</w:t>
      </w:r>
    </w:p>
    <w:p>
      <w:pPr>
        <w:pStyle w:val="7"/>
        <w:spacing w:line="360" w:lineRule="auto"/>
        <w:rPr>
          <w:rFonts w:hint="eastAsia" w:ascii="微软雅黑" w:hAnsi="微软雅黑" w:eastAsia="微软雅黑" w:cs="微软雅黑"/>
          <w:b/>
          <w:color w:val="0000CC"/>
          <w:sz w:val="21"/>
          <w:szCs w:val="21"/>
        </w:rPr>
      </w:pPr>
      <w:r>
        <w:rPr>
          <w:rFonts w:hint="eastAsia" w:ascii="微软雅黑" w:hAnsi="微软雅黑" w:eastAsia="微软雅黑" w:cs="微软雅黑"/>
          <w:b/>
          <w:color w:val="0000CC"/>
          <w:sz w:val="21"/>
          <w:szCs w:val="21"/>
        </w:rPr>
        <w:t>1、会前推广</w:t>
      </w:r>
    </w:p>
    <w:p>
      <w:pPr>
        <w:pStyle w:val="7"/>
        <w:numPr>
          <w:ilvl w:val="0"/>
          <w:numId w:val="1"/>
        </w:numPr>
        <w:spacing w:line="360"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会议开始前建立主题网络研讨会官方页面，并随时更新</w:t>
      </w:r>
    </w:p>
    <w:p>
      <w:pPr>
        <w:pStyle w:val="7"/>
        <w:numPr>
          <w:ilvl w:val="0"/>
          <w:numId w:val="1"/>
        </w:numPr>
        <w:spacing w:line="360"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会前推广中所有赞助商的公司名称将出现在所有推广资料中</w:t>
      </w:r>
    </w:p>
    <w:p>
      <w:pPr>
        <w:pStyle w:val="7"/>
        <w:numPr>
          <w:ilvl w:val="0"/>
          <w:numId w:val="1"/>
        </w:numPr>
        <w:spacing w:line="360"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分析测试百科网实名专家库定向直邮和手机短信推广（大于 3 轮推广）</w:t>
      </w:r>
    </w:p>
    <w:p>
      <w:pPr>
        <w:pStyle w:val="7"/>
        <w:numPr>
          <w:ilvl w:val="0"/>
          <w:numId w:val="1"/>
        </w:numPr>
        <w:spacing w:line="360"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分析测试百科网微信订阅号及服务号推广（大于 3 轮推广）</w:t>
      </w:r>
    </w:p>
    <w:p>
      <w:pPr>
        <w:pStyle w:val="7"/>
        <w:numPr>
          <w:ilvl w:val="0"/>
          <w:numId w:val="1"/>
        </w:numPr>
        <w:spacing w:line="360"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分析测试百科网在自有微信群和其它微信群推广</w:t>
      </w:r>
    </w:p>
    <w:p>
      <w:pPr>
        <w:pStyle w:val="7"/>
        <w:numPr>
          <w:ilvl w:val="0"/>
          <w:numId w:val="1"/>
        </w:numPr>
        <w:spacing w:line="360"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会前所有合作媒体联合推广</w:t>
      </w:r>
    </w:p>
    <w:p>
      <w:pPr>
        <w:pStyle w:val="7"/>
        <w:spacing w:line="360" w:lineRule="auto"/>
        <w:rPr>
          <w:rFonts w:hint="eastAsia" w:ascii="微软雅黑" w:hAnsi="微软雅黑" w:eastAsia="微软雅黑" w:cs="微软雅黑"/>
          <w:i/>
          <w:sz w:val="21"/>
          <w:szCs w:val="21"/>
        </w:rPr>
      </w:pPr>
      <w:r>
        <w:rPr>
          <w:rFonts w:hint="eastAsia" w:ascii="微软雅黑" w:hAnsi="微软雅黑" w:eastAsia="微软雅黑" w:cs="微软雅黑"/>
          <w:i/>
          <w:sz w:val="21"/>
          <w:szCs w:val="21"/>
        </w:rPr>
        <w:t>备注：为确保合格的报名用户数量和质量，antpedia 将使用以上方式或更多方式推广，但不一定完全包括以上推广计划，最终解释权在 antpedia。</w:t>
      </w:r>
    </w:p>
    <w:p>
      <w:pPr>
        <w:pStyle w:val="7"/>
        <w:spacing w:line="360" w:lineRule="auto"/>
        <w:rPr>
          <w:rFonts w:hint="eastAsia" w:ascii="微软雅黑" w:hAnsi="微软雅黑" w:eastAsia="微软雅黑" w:cs="微软雅黑"/>
          <w:b/>
          <w:color w:val="0000CC"/>
          <w:sz w:val="21"/>
          <w:szCs w:val="21"/>
        </w:rPr>
      </w:pPr>
      <w:r>
        <w:rPr>
          <w:rFonts w:hint="eastAsia" w:ascii="微软雅黑" w:hAnsi="微软雅黑" w:eastAsia="微软雅黑" w:cs="微软雅黑"/>
          <w:b/>
          <w:color w:val="0000CC"/>
          <w:sz w:val="21"/>
          <w:szCs w:val="21"/>
        </w:rPr>
        <w:t>2、赞助方案</w:t>
      </w:r>
    </w:p>
    <w:p>
      <w:pPr>
        <w:rPr>
          <w:rFonts w:hint="eastAsia" w:ascii="微软雅黑" w:hAnsi="微软雅黑" w:eastAsia="微软雅黑" w:cs="微软雅黑"/>
          <w:b/>
          <w:sz w:val="21"/>
          <w:szCs w:val="21"/>
        </w:rPr>
      </w:pPr>
      <w:r>
        <w:rPr>
          <w:rFonts w:hint="eastAsia" w:ascii="微软雅黑" w:hAnsi="微软雅黑" w:eastAsia="微软雅黑" w:cs="微软雅黑"/>
          <w:b/>
          <w:sz w:val="21"/>
          <w:szCs w:val="21"/>
          <w:highlight w:val="yellow"/>
        </w:rPr>
        <w:t>2.1 钻石赞助</w:t>
      </w:r>
    </w:p>
    <w:p>
      <w:pPr>
        <w:rPr>
          <w:rFonts w:hint="eastAsia" w:ascii="微软雅黑" w:hAnsi="微软雅黑" w:eastAsia="微软雅黑" w:cs="微软雅黑"/>
          <w:color w:val="FF0000"/>
          <w:sz w:val="21"/>
          <w:szCs w:val="21"/>
        </w:rPr>
      </w:pPr>
      <w:r>
        <w:rPr>
          <w:rFonts w:hint="eastAsia" w:ascii="微软雅黑" w:hAnsi="微软雅黑" w:eastAsia="微软雅黑" w:cs="微软雅黑"/>
          <w:color w:val="FF0000"/>
          <w:sz w:val="21"/>
          <w:szCs w:val="21"/>
        </w:rPr>
        <w:t>赞助金额：</w:t>
      </w:r>
      <w:r>
        <w:rPr>
          <w:rFonts w:hint="eastAsia" w:ascii="微软雅黑" w:hAnsi="微软雅黑" w:eastAsia="微软雅黑" w:cs="微软雅黑"/>
          <w:color w:val="FF0000"/>
          <w:sz w:val="21"/>
          <w:szCs w:val="21"/>
          <w:lang w:val="en-US" w:eastAsia="zh-CN"/>
        </w:rPr>
        <w:t>25</w:t>
      </w:r>
      <w:r>
        <w:rPr>
          <w:rFonts w:hint="eastAsia" w:ascii="微软雅黑" w:hAnsi="微软雅黑" w:eastAsia="微软雅黑" w:cs="微软雅黑"/>
          <w:color w:val="FF0000"/>
          <w:sz w:val="21"/>
          <w:szCs w:val="21"/>
        </w:rPr>
        <w:t>,000 元</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赞助回报：</w:t>
      </w:r>
    </w:p>
    <w:p>
      <w:pPr>
        <w:pStyle w:val="17"/>
        <w:numPr>
          <w:ilvl w:val="0"/>
          <w:numId w:val="2"/>
        </w:numPr>
        <w:ind w:firstLineChars="0"/>
        <w:rPr>
          <w:rFonts w:hint="eastAsia" w:ascii="微软雅黑" w:hAnsi="微软雅黑" w:eastAsia="微软雅黑" w:cs="微软雅黑"/>
          <w:sz w:val="21"/>
          <w:szCs w:val="21"/>
        </w:rPr>
      </w:pPr>
      <w:r>
        <w:rPr>
          <w:rFonts w:hint="eastAsia" w:ascii="微软雅黑" w:hAnsi="微软雅黑" w:eastAsia="微软雅黑" w:cs="微软雅黑"/>
          <w:sz w:val="21"/>
          <w:szCs w:val="21"/>
        </w:rPr>
        <w:t>1 个主题报告，每个报告 30 分钟（包含答疑时间）</w:t>
      </w:r>
    </w:p>
    <w:p>
      <w:pPr>
        <w:pStyle w:val="17"/>
        <w:numPr>
          <w:ilvl w:val="0"/>
          <w:numId w:val="2"/>
        </w:numPr>
        <w:ind w:firstLineChars="0"/>
        <w:rPr>
          <w:rFonts w:hint="eastAsia" w:ascii="微软雅黑" w:hAnsi="微软雅黑" w:eastAsia="微软雅黑" w:cs="微软雅黑"/>
          <w:sz w:val="21"/>
          <w:szCs w:val="21"/>
        </w:rPr>
      </w:pPr>
      <w:r>
        <w:rPr>
          <w:rFonts w:hint="eastAsia" w:ascii="微软雅黑" w:hAnsi="微软雅黑" w:eastAsia="微软雅黑" w:cs="微软雅黑"/>
          <w:sz w:val="21"/>
          <w:szCs w:val="21"/>
        </w:rPr>
        <w:t>会议官网标注金牌赞助商，在会前每次推广的资料中均标注会议赞助商 LOGO 或公司名称；</w:t>
      </w:r>
    </w:p>
    <w:p>
      <w:pPr>
        <w:pStyle w:val="17"/>
        <w:numPr>
          <w:ilvl w:val="0"/>
          <w:numId w:val="2"/>
        </w:numPr>
        <w:ind w:firstLineChars="0"/>
        <w:rPr>
          <w:rFonts w:hint="eastAsia" w:ascii="微软雅黑" w:hAnsi="微软雅黑" w:eastAsia="微软雅黑" w:cs="微软雅黑"/>
          <w:sz w:val="21"/>
          <w:szCs w:val="21"/>
        </w:rPr>
      </w:pPr>
      <w:r>
        <w:rPr>
          <w:rFonts w:hint="eastAsia" w:ascii="微软雅黑" w:hAnsi="微软雅黑" w:eastAsia="微软雅黑" w:cs="微软雅黑"/>
          <w:sz w:val="21"/>
          <w:szCs w:val="21"/>
        </w:rPr>
        <w:t>报告休息环节可循环播放公司视频宣传片（5分钟内）</w:t>
      </w:r>
    </w:p>
    <w:p>
      <w:pPr>
        <w:pStyle w:val="17"/>
        <w:numPr>
          <w:ilvl w:val="0"/>
          <w:numId w:val="2"/>
        </w:numPr>
        <w:ind w:firstLineChars="0"/>
        <w:rPr>
          <w:rFonts w:hint="eastAsia" w:ascii="微软雅黑" w:hAnsi="微软雅黑" w:eastAsia="微软雅黑" w:cs="微软雅黑"/>
          <w:sz w:val="21"/>
          <w:szCs w:val="21"/>
        </w:rPr>
      </w:pPr>
      <w:r>
        <w:rPr>
          <w:rFonts w:hint="eastAsia" w:ascii="微软雅黑" w:hAnsi="微软雅黑" w:eastAsia="微软雅黑" w:cs="微软雅黑"/>
          <w:sz w:val="21"/>
          <w:szCs w:val="21"/>
        </w:rPr>
        <w:t>会后提供赞助主题分会场用户名单，不低于</w:t>
      </w:r>
      <w:r>
        <w:rPr>
          <w:rFonts w:hint="eastAsia" w:ascii="微软雅黑" w:hAnsi="微软雅黑" w:eastAsia="微软雅黑" w:cs="微软雅黑"/>
          <w:sz w:val="21"/>
          <w:szCs w:val="21"/>
          <w:lang w:val="en-US" w:eastAsia="zh-CN"/>
        </w:rPr>
        <w:t>350</w:t>
      </w:r>
      <w:r>
        <w:rPr>
          <w:rFonts w:hint="eastAsia" w:ascii="微软雅黑" w:hAnsi="微软雅黑" w:eastAsia="微软雅黑" w:cs="微软雅黑"/>
          <w:sz w:val="21"/>
          <w:szCs w:val="21"/>
        </w:rPr>
        <w:t>个</w:t>
      </w:r>
    </w:p>
    <w:p>
      <w:pPr>
        <w:pStyle w:val="17"/>
        <w:numPr>
          <w:ilvl w:val="0"/>
          <w:numId w:val="2"/>
        </w:numPr>
        <w:ind w:firstLineChars="0"/>
        <w:rPr>
          <w:rFonts w:hint="eastAsia" w:ascii="微软雅黑" w:hAnsi="微软雅黑" w:eastAsia="微软雅黑" w:cs="微软雅黑"/>
          <w:sz w:val="21"/>
          <w:szCs w:val="21"/>
        </w:rPr>
      </w:pPr>
      <w:r>
        <w:rPr>
          <w:rFonts w:hint="eastAsia" w:ascii="微软雅黑" w:hAnsi="微软雅黑" w:eastAsia="微软雅黑" w:cs="微软雅黑"/>
          <w:sz w:val="21"/>
          <w:szCs w:val="21"/>
        </w:rPr>
        <w:t>会后课程视频可放置网站webinar频道</w:t>
      </w:r>
    </w:p>
    <w:p>
      <w:pPr>
        <w:pStyle w:val="17"/>
        <w:widowControl w:val="0"/>
        <w:numPr>
          <w:ilvl w:val="0"/>
          <w:numId w:val="0"/>
        </w:numPr>
        <w:spacing w:after="50" w:afterLines="50"/>
        <w:jc w:val="both"/>
        <w:rPr>
          <w:rFonts w:hint="eastAsia" w:ascii="微软雅黑" w:hAnsi="微软雅黑" w:eastAsia="微软雅黑" w:cs="微软雅黑"/>
          <w:sz w:val="21"/>
          <w:szCs w:val="21"/>
        </w:rPr>
      </w:pPr>
    </w:p>
    <w:p>
      <w:pPr>
        <w:pStyle w:val="17"/>
        <w:widowControl w:val="0"/>
        <w:numPr>
          <w:ilvl w:val="0"/>
          <w:numId w:val="0"/>
        </w:numPr>
        <w:spacing w:after="50" w:afterLines="50"/>
        <w:jc w:val="both"/>
        <w:rPr>
          <w:rFonts w:hint="eastAsia" w:ascii="微软雅黑" w:hAnsi="微软雅黑" w:eastAsia="微软雅黑" w:cs="微软雅黑"/>
          <w:b/>
          <w:bCs/>
          <w:sz w:val="21"/>
          <w:szCs w:val="21"/>
          <w:lang w:val="en-US" w:eastAsia="zh-CN"/>
        </w:rPr>
      </w:pPr>
      <w:r>
        <w:rPr>
          <w:rFonts w:hint="eastAsia" w:ascii="微软雅黑" w:hAnsi="微软雅黑" w:eastAsia="微软雅黑" w:cs="微软雅黑"/>
          <w:b/>
          <w:bCs/>
          <w:sz w:val="21"/>
          <w:szCs w:val="21"/>
          <w:lang w:val="en-US" w:eastAsia="zh-CN"/>
        </w:rPr>
        <w:t>联系人：</w:t>
      </w:r>
    </w:p>
    <w:p>
      <w:pPr>
        <w:pStyle w:val="17"/>
        <w:widowControl w:val="0"/>
        <w:numPr>
          <w:ilvl w:val="0"/>
          <w:numId w:val="0"/>
        </w:numPr>
        <w:spacing w:after="50" w:afterLines="50"/>
        <w:jc w:val="both"/>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贾女士 13810138967  shan_jia@antpedia.net</w:t>
      </w:r>
    </w:p>
    <w:p>
      <w:pPr>
        <w:ind w:left="0" w:leftChars="0" w:firstLine="0" w:firstLineChars="0"/>
        <w:jc w:val="both"/>
        <w:rPr>
          <w:rFonts w:hint="eastAsia" w:ascii="微软雅黑" w:hAnsi="微软雅黑" w:eastAsia="微软雅黑" w:cs="微软雅黑"/>
          <w:sz w:val="21"/>
          <w:szCs w:val="21"/>
        </w:rPr>
      </w:pPr>
    </w:p>
    <w:p>
      <w:pPr>
        <w:jc w:val="right"/>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分析测试百科网 </w:t>
      </w:r>
    </w:p>
    <w:p>
      <w:pPr>
        <w:jc w:val="right"/>
        <w:rPr>
          <w:rFonts w:hint="eastAsia" w:ascii="微软雅黑" w:hAnsi="微软雅黑" w:eastAsia="微软雅黑" w:cs="微软雅黑"/>
          <w:b w:val="0"/>
          <w:bCs w:val="0"/>
          <w:color w:val="000000" w:themeColor="text1"/>
          <w:sz w:val="21"/>
          <w:szCs w:val="21"/>
          <w:lang w:val="en-US"/>
          <w14:textFill>
            <w14:solidFill>
              <w14:schemeClr w14:val="tx1"/>
            </w14:solidFill>
          </w14:textFill>
        </w:rPr>
      </w:pPr>
      <w:r>
        <w:rPr>
          <w:rFonts w:hint="eastAsia" w:ascii="微软雅黑" w:hAnsi="微软雅黑" w:eastAsia="微软雅黑" w:cs="微软雅黑"/>
          <w:sz w:val="21"/>
          <w:szCs w:val="21"/>
          <w:lang w:val="en-US" w:eastAsia="zh-CN"/>
        </w:rPr>
        <w:t>2023年12</w:t>
      </w: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420"/>
      </w:pPr>
      <w:r>
        <w:separator/>
      </w:r>
    </w:p>
  </w:endnote>
  <w:endnote w:type="continuationSeparator" w:id="1">
    <w:p>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思源黑体 CN">
    <w:altName w:val="黑体"/>
    <w:panose1 w:val="020B0500000000000000"/>
    <w:charset w:val="86"/>
    <w:family w:val="swiss"/>
    <w:pitch w:val="default"/>
    <w:sig w:usb0="00000000" w:usb1="00000000" w:usb2="00000016" w:usb3="00000000" w:csb0="00060107"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after="120"/>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after="120"/>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after="120"/>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ind w:firstLine="420"/>
      </w:pPr>
      <w:r>
        <w:separator/>
      </w:r>
    </w:p>
  </w:footnote>
  <w:footnote w:type="continuationSeparator" w:id="1">
    <w:p>
      <w:pPr>
        <w:spacing w:before="0" w:after="0"/>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after="120"/>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after="120"/>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after="120"/>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90483"/>
    <w:multiLevelType w:val="multilevel"/>
    <w:tmpl w:val="00590483"/>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0EEB78CE"/>
    <w:multiLevelType w:val="multilevel"/>
    <w:tmpl w:val="0EEB78CE"/>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ZhNDM1MWQzZjgzZjMyM2Q0N2M5NmRmZWM3ZWE1MDYifQ=="/>
  </w:docVars>
  <w:rsids>
    <w:rsidRoot w:val="005A713C"/>
    <w:rsid w:val="001D2EEC"/>
    <w:rsid w:val="00294D54"/>
    <w:rsid w:val="0031222C"/>
    <w:rsid w:val="003E2417"/>
    <w:rsid w:val="004142FE"/>
    <w:rsid w:val="005A713C"/>
    <w:rsid w:val="005F0266"/>
    <w:rsid w:val="006975EE"/>
    <w:rsid w:val="006A2856"/>
    <w:rsid w:val="006F59C5"/>
    <w:rsid w:val="00707508"/>
    <w:rsid w:val="00727042"/>
    <w:rsid w:val="007470EF"/>
    <w:rsid w:val="00795A96"/>
    <w:rsid w:val="007E7238"/>
    <w:rsid w:val="008278F0"/>
    <w:rsid w:val="008526E5"/>
    <w:rsid w:val="00873CC9"/>
    <w:rsid w:val="00A41478"/>
    <w:rsid w:val="00B37C9C"/>
    <w:rsid w:val="00B8532C"/>
    <w:rsid w:val="00BA0B95"/>
    <w:rsid w:val="00C47795"/>
    <w:rsid w:val="00CD530E"/>
    <w:rsid w:val="00D17DB6"/>
    <w:rsid w:val="00DB1501"/>
    <w:rsid w:val="00DF49D7"/>
    <w:rsid w:val="00E100F7"/>
    <w:rsid w:val="00E370D8"/>
    <w:rsid w:val="00F32D62"/>
    <w:rsid w:val="02B216FC"/>
    <w:rsid w:val="06C632A9"/>
    <w:rsid w:val="15A05995"/>
    <w:rsid w:val="248C70E1"/>
    <w:rsid w:val="29C446FD"/>
    <w:rsid w:val="2AEB62AC"/>
    <w:rsid w:val="31312245"/>
    <w:rsid w:val="32A065E7"/>
    <w:rsid w:val="351C0C76"/>
    <w:rsid w:val="3D465850"/>
    <w:rsid w:val="44CC6E7A"/>
    <w:rsid w:val="459B0EC4"/>
    <w:rsid w:val="4693041D"/>
    <w:rsid w:val="50700162"/>
    <w:rsid w:val="524212B6"/>
    <w:rsid w:val="59B554A6"/>
    <w:rsid w:val="5EDF64FE"/>
    <w:rsid w:val="62F864E1"/>
    <w:rsid w:val="73774CD6"/>
    <w:rsid w:val="7DC817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spacing w:after="50" w:afterLines="50"/>
      <w:ind w:firstLine="200" w:firstLineChars="200"/>
      <w:jc w:val="both"/>
    </w:pPr>
    <w:rPr>
      <w:rFonts w:ascii="思源黑体 CN" w:hAnsi="思源黑体 CN" w:eastAsia="思源黑体 CN" w:cstheme="minorBidi"/>
      <w:kern w:val="2"/>
      <w:sz w:val="21"/>
      <w:szCs w:val="22"/>
      <w:lang w:val="en-US" w:eastAsia="zh-CN" w:bidi="ar-SA"/>
    </w:rPr>
  </w:style>
  <w:style w:type="paragraph" w:styleId="2">
    <w:name w:val="heading 1"/>
    <w:basedOn w:val="1"/>
    <w:next w:val="1"/>
    <w:link w:val="13"/>
    <w:autoRedefine/>
    <w:qFormat/>
    <w:uiPriority w:val="9"/>
    <w:pPr>
      <w:keepNext/>
      <w:keepLines/>
      <w:spacing w:before="340" w:after="330" w:line="578" w:lineRule="auto"/>
      <w:outlineLvl w:val="0"/>
    </w:pPr>
    <w:rPr>
      <w:b/>
      <w:bCs/>
      <w:kern w:val="44"/>
      <w:sz w:val="44"/>
      <w:szCs w:val="44"/>
    </w:rPr>
  </w:style>
  <w:style w:type="paragraph" w:styleId="3">
    <w:name w:val="heading 2"/>
    <w:basedOn w:val="1"/>
    <w:next w:val="1"/>
    <w:autoRedefine/>
    <w:unhideWhenUsed/>
    <w:qFormat/>
    <w:uiPriority w:val="9"/>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10">
    <w:name w:val="Default Paragraph Font"/>
    <w:autoRedefine/>
    <w:semiHidden/>
    <w:unhideWhenUsed/>
    <w:qFormat/>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4">
    <w:name w:val="footer"/>
    <w:basedOn w:val="1"/>
    <w:link w:val="15"/>
    <w:unhideWhenUsed/>
    <w:qFormat/>
    <w:uiPriority w:val="99"/>
    <w:pPr>
      <w:tabs>
        <w:tab w:val="center" w:pos="4153"/>
        <w:tab w:val="right" w:pos="8306"/>
      </w:tabs>
      <w:snapToGrid w:val="0"/>
      <w:jc w:val="left"/>
    </w:pPr>
    <w:rPr>
      <w:sz w:val="18"/>
      <w:szCs w:val="18"/>
    </w:rPr>
  </w:style>
  <w:style w:type="paragraph" w:styleId="5">
    <w:name w:val="header"/>
    <w:basedOn w:val="1"/>
    <w:link w:val="14"/>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HTML Preformatted"/>
    <w:basedOn w:val="1"/>
    <w:semiHidden/>
    <w:unhideWhenUsed/>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7">
    <w:name w:val="Normal (Web)"/>
    <w:basedOn w:val="1"/>
    <w:autoRedefine/>
    <w:semiHidden/>
    <w:unhideWhenUsed/>
    <w:qFormat/>
    <w:uiPriority w:val="99"/>
    <w:pPr>
      <w:spacing w:before="0" w:beforeAutospacing="1" w:after="0" w:afterAutospacing="1"/>
      <w:ind w:left="0" w:right="0"/>
      <w:jc w:val="left"/>
    </w:pPr>
    <w:rPr>
      <w:kern w:val="0"/>
      <w:sz w:val="24"/>
      <w:lang w:val="en-US" w:eastAsia="zh-CN" w:bidi="ar"/>
    </w:rPr>
  </w:style>
  <w:style w:type="table" w:styleId="9">
    <w:name w:val="Table Grid"/>
    <w:basedOn w:val="8"/>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22"/>
    <w:rPr>
      <w:b/>
    </w:rPr>
  </w:style>
  <w:style w:type="character" w:styleId="12">
    <w:name w:val="Hyperlink"/>
    <w:basedOn w:val="10"/>
    <w:unhideWhenUsed/>
    <w:qFormat/>
    <w:uiPriority w:val="99"/>
    <w:rPr>
      <w:color w:val="0563C1" w:themeColor="hyperlink"/>
      <w:u w:val="single"/>
      <w14:textFill>
        <w14:solidFill>
          <w14:schemeClr w14:val="hlink"/>
        </w14:solidFill>
      </w14:textFill>
    </w:rPr>
  </w:style>
  <w:style w:type="character" w:customStyle="1" w:styleId="13">
    <w:name w:val="标题 1 字符"/>
    <w:basedOn w:val="10"/>
    <w:link w:val="2"/>
    <w:autoRedefine/>
    <w:qFormat/>
    <w:uiPriority w:val="9"/>
    <w:rPr>
      <w:rFonts w:ascii="思源黑体 CN" w:hAnsi="思源黑体 CN" w:eastAsia="思源黑体 CN"/>
      <w:b/>
      <w:bCs/>
      <w:kern w:val="44"/>
      <w:sz w:val="44"/>
      <w:szCs w:val="44"/>
    </w:rPr>
  </w:style>
  <w:style w:type="character" w:customStyle="1" w:styleId="14">
    <w:name w:val="页眉 字符"/>
    <w:basedOn w:val="10"/>
    <w:link w:val="5"/>
    <w:qFormat/>
    <w:uiPriority w:val="99"/>
    <w:rPr>
      <w:rFonts w:ascii="思源黑体 CN" w:hAnsi="思源黑体 CN" w:eastAsia="思源黑体 CN"/>
      <w:sz w:val="18"/>
      <w:szCs w:val="18"/>
    </w:rPr>
  </w:style>
  <w:style w:type="character" w:customStyle="1" w:styleId="15">
    <w:name w:val="页脚 字符"/>
    <w:basedOn w:val="10"/>
    <w:link w:val="4"/>
    <w:qFormat/>
    <w:uiPriority w:val="99"/>
    <w:rPr>
      <w:rFonts w:ascii="思源黑体 CN" w:hAnsi="思源黑体 CN" w:eastAsia="思源黑体 CN"/>
      <w:sz w:val="18"/>
      <w:szCs w:val="18"/>
    </w:rPr>
  </w:style>
  <w:style w:type="character" w:customStyle="1" w:styleId="16">
    <w:name w:val="Unresolved Mention"/>
    <w:basedOn w:val="10"/>
    <w:semiHidden/>
    <w:unhideWhenUsed/>
    <w:qFormat/>
    <w:uiPriority w:val="99"/>
    <w:rPr>
      <w:color w:val="605E5C"/>
      <w:shd w:val="clear" w:color="auto" w:fill="E1DFDD"/>
    </w:rPr>
  </w:style>
  <w:style w:type="paragraph" w:styleId="17">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932</Words>
  <Characters>1185</Characters>
  <Lines>4</Lines>
  <Paragraphs>1</Paragraphs>
  <TotalTime>50</TotalTime>
  <ScaleCrop>false</ScaleCrop>
  <LinksUpToDate>false</LinksUpToDate>
  <CharactersWithSpaces>1192</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2023-03-28T02:23:00Z</dcterms:created>
  <dc:creator>Men Zeyu</dc:creator>
  <cp:lastModifiedBy>金嘉人</cp:lastModifiedBy>
  <dcterms:modified xsi:type="dcterms:W3CDTF">2024-01-10T09:49:12Z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6EA2FD53B7FD45C88D7D527379AF6A75_13</vt:lpwstr>
  </property>
</Properties>
</file>